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574C65">
        <w:rPr>
          <w:sz w:val="22"/>
          <w:szCs w:val="22"/>
        </w:rPr>
        <w:t>18 – 16</w:t>
      </w:r>
      <w:bookmarkStart w:id="0" w:name="_GoBack"/>
      <w:bookmarkEnd w:id="0"/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706445" w:rsidRPr="003763FE">
        <w:rPr>
          <w:sz w:val="22"/>
          <w:szCs w:val="22"/>
        </w:rPr>
        <w:t>Thorleif Nyman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B76D6">
        <w:rPr>
          <w:sz w:val="22"/>
          <w:szCs w:val="22"/>
        </w:rPr>
        <w:t>16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1056F8">
        <w:rPr>
          <w:sz w:val="22"/>
          <w:szCs w:val="22"/>
        </w:rPr>
        <w:t>3</w:t>
      </w:r>
      <w:r w:rsidR="00DA7802" w:rsidRPr="003763FE">
        <w:rPr>
          <w:sz w:val="22"/>
          <w:szCs w:val="22"/>
        </w:rPr>
        <w:t>.201</w:t>
      </w:r>
      <w:r w:rsidR="003B76D6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3B76D6" w:rsidP="00644B01">
      <w:pPr>
        <w:pStyle w:val="Ingenmellomrom"/>
        <w:rPr>
          <w:bCs/>
        </w:rPr>
      </w:pPr>
      <w:r>
        <w:rPr>
          <w:b/>
          <w:sz w:val="28"/>
          <w:szCs w:val="28"/>
          <w:u w:val="single"/>
        </w:rPr>
        <w:t xml:space="preserve">K0 – byggeprogram for </w:t>
      </w:r>
      <w:proofErr w:type="spellStart"/>
      <w:r>
        <w:rPr>
          <w:b/>
          <w:sz w:val="28"/>
          <w:szCs w:val="28"/>
          <w:u w:val="single"/>
        </w:rPr>
        <w:t>Iglemyr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energisentral</w:t>
      </w:r>
      <w:proofErr w:type="spellEnd"/>
    </w:p>
    <w:p w:rsidR="003B76D6" w:rsidRDefault="003B76D6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3B76D6">
        <w:rPr>
          <w:b/>
          <w:sz w:val="24"/>
          <w:szCs w:val="24"/>
          <w:u w:val="single"/>
        </w:rPr>
        <w:t>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763FE" w:rsidRPr="000E4BA8" w:rsidRDefault="003763FE" w:rsidP="003763FE">
      <w:pPr>
        <w:pStyle w:val="Ingenmellomrom"/>
      </w:pPr>
      <w:r w:rsidRPr="000E4BA8">
        <w:t xml:space="preserve">I denne sak legges </w:t>
      </w:r>
      <w:r w:rsidR="003B76D6">
        <w:t xml:space="preserve">byggeprogram, </w:t>
      </w:r>
      <w:r w:rsidR="00561C44" w:rsidRPr="000E4BA8">
        <w:t>K0</w:t>
      </w:r>
      <w:r w:rsidR="003B76D6">
        <w:t>,</w:t>
      </w:r>
      <w:r w:rsidRPr="000E4BA8">
        <w:t xml:space="preserve"> frem for </w:t>
      </w:r>
      <w:r w:rsidR="00561C44" w:rsidRPr="000E4BA8">
        <w:t>bygging av energisentral</w:t>
      </w:r>
      <w:r w:rsidR="00984667">
        <w:t xml:space="preserve"> ved Austråtthallen og Iglemyr skole.</w:t>
      </w:r>
    </w:p>
    <w:p w:rsidR="003372AD" w:rsidRPr="000E4BA8" w:rsidRDefault="003372AD" w:rsidP="001B4833">
      <w:pPr>
        <w:pStyle w:val="Ingenmellomrom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565"/>
        <w:gridCol w:w="1434"/>
        <w:gridCol w:w="748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4009113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984667" w:rsidP="009846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19 50</w:t>
            </w:r>
            <w:r w:rsidR="004F5E63" w:rsidRPr="000E4B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88704D" w:rsidP="004F21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A2231C">
              <w:rPr>
                <w:rFonts w:ascii="Calibri" w:eastAsia="Times New Roman" w:hAnsi="Calibri" w:cs="Times New Roman"/>
                <w:color w:val="000000"/>
              </w:rPr>
              <w:t xml:space="preserve">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4F5E63" w:rsidRPr="000E4BA8" w:rsidRDefault="004F5E63" w:rsidP="001B4833">
      <w:pPr>
        <w:pStyle w:val="Ingenmellomrom"/>
      </w:pPr>
    </w:p>
    <w:p w:rsidR="00593436" w:rsidRPr="000E4BA8" w:rsidRDefault="003372AD" w:rsidP="001B4833">
      <w:pPr>
        <w:pStyle w:val="Ingenmellomrom"/>
      </w:pPr>
      <w:r w:rsidRPr="000E4BA8">
        <w:t>P</w:t>
      </w:r>
      <w:r w:rsidR="00593436" w:rsidRPr="000E4BA8">
        <w:t xml:space="preserve">rosjektkostnader er </w:t>
      </w:r>
      <w:r w:rsidR="00561C44" w:rsidRPr="000E4BA8">
        <w:t xml:space="preserve">videreføring av tidligere avsatte midler og </w:t>
      </w:r>
      <w:r w:rsidR="00593436" w:rsidRPr="000E4BA8">
        <w:t xml:space="preserve">innenfor rammen </w:t>
      </w:r>
      <w:r w:rsidR="00561C44" w:rsidRPr="000E4BA8">
        <w:t xml:space="preserve">i </w:t>
      </w:r>
      <w:r w:rsidR="00593436" w:rsidRPr="000E4BA8">
        <w:t>økonomiplan 201</w:t>
      </w:r>
      <w:r w:rsidR="00561C44" w:rsidRPr="000E4BA8">
        <w:t>6</w:t>
      </w:r>
      <w:r w:rsidR="00593436" w:rsidRPr="000E4BA8">
        <w:t>- 2018.</w:t>
      </w:r>
    </w:p>
    <w:p w:rsidR="001B4833" w:rsidRPr="008F6606" w:rsidRDefault="001B4833" w:rsidP="001B4833">
      <w:pPr>
        <w:pStyle w:val="Ingenmellomrom"/>
        <w:rPr>
          <w:sz w:val="24"/>
          <w:szCs w:val="24"/>
        </w:rPr>
      </w:pPr>
    </w:p>
    <w:p w:rsidR="00DB58D9" w:rsidRDefault="001B4833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>S</w:t>
      </w:r>
      <w:r w:rsidR="003B76D6">
        <w:rPr>
          <w:b/>
          <w:sz w:val="24"/>
          <w:szCs w:val="24"/>
          <w:u w:val="single"/>
        </w:rPr>
        <w:t>aksopplysninger</w:t>
      </w:r>
    </w:p>
    <w:p w:rsidR="000E4BA8" w:rsidRDefault="000E4BA8" w:rsidP="004F2169">
      <w:pPr>
        <w:pStyle w:val="Ingenmellomrom"/>
      </w:pPr>
      <w:r w:rsidRPr="003A2813">
        <w:t>Sandnes kommune har flere vedtatte planer og målsetninger for reduksjon av klimautslipp.</w:t>
      </w:r>
      <w:r>
        <w:t xml:space="preserve"> </w:t>
      </w:r>
      <w:r w:rsidR="003B76D6">
        <w:t>Deri</w:t>
      </w:r>
      <w:r w:rsidRPr="003A2813">
        <w:t>blant er bruk av stasjonær energi og utfasing av oljekjel anlegg et av flere tiltak for å redusere CO2 utslippet.</w:t>
      </w:r>
      <w:r>
        <w:t xml:space="preserve"> </w:t>
      </w:r>
      <w:r w:rsidR="003B76D6">
        <w:t>Prosjekt Austrått energi</w:t>
      </w:r>
      <w:r w:rsidR="001B63C0">
        <w:t>sentral</w:t>
      </w:r>
      <w:r w:rsidRPr="003A2813">
        <w:t xml:space="preserve"> er et resultat og konkretiseri</w:t>
      </w:r>
      <w:r>
        <w:t xml:space="preserve">ng av kommunens vedtatte planer for bruk av fornybar energi basert på biobrensel. Prosjektet er i tråd med klimaforliket og handlingsplan for skogsbasert bioenergi som fremmer utbygging av slike fornybar energianlegg.  </w:t>
      </w:r>
    </w:p>
    <w:p w:rsidR="004F2169" w:rsidRDefault="004F2169" w:rsidP="004F2169">
      <w:pPr>
        <w:pStyle w:val="Ingenmellomrom"/>
      </w:pPr>
    </w:p>
    <w:p w:rsidR="00F977B5" w:rsidRDefault="000E4BA8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I økonomiplan 2012- 2013 ble prosjektet </w:t>
      </w:r>
      <w:r w:rsidR="00F977B5">
        <w:rPr>
          <w:rFonts w:asciiTheme="minorHAnsi" w:hAnsiTheme="minorHAnsi" w:cs="Helvetica"/>
          <w:color w:val="333333"/>
          <w:sz w:val="22"/>
          <w:szCs w:val="22"/>
        </w:rPr>
        <w:t>igangsatt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F977B5" w:rsidRDefault="000E4BA8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Prosjektet </w:t>
      </w:r>
      <w:r w:rsidR="00F977B5">
        <w:rPr>
          <w:rFonts w:asciiTheme="minorHAnsi" w:hAnsiTheme="minorHAnsi" w:cs="Helvetica"/>
          <w:color w:val="333333"/>
          <w:sz w:val="22"/>
          <w:szCs w:val="22"/>
        </w:rPr>
        <w:t xml:space="preserve">er inndelt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i 2 faser. </w:t>
      </w:r>
    </w:p>
    <w:p w:rsidR="008C7ABA" w:rsidRDefault="00F977B5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Fase 1 er gjennomført og omfattet 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>etabler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ing av 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>rørnettet mellom Austråtthallen</w:t>
      </w:r>
      <w:r>
        <w:rPr>
          <w:rFonts w:asciiTheme="minorHAnsi" w:hAnsiTheme="minorHAnsi" w:cs="Helvetica"/>
          <w:color w:val="333333"/>
          <w:sz w:val="22"/>
          <w:szCs w:val="22"/>
        </w:rPr>
        <w:t>,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8C7ABA">
        <w:rPr>
          <w:rFonts w:asciiTheme="minorHAnsi" w:hAnsiTheme="minorHAnsi" w:cs="Helvetica"/>
          <w:color w:val="333333"/>
          <w:sz w:val="22"/>
          <w:szCs w:val="22"/>
        </w:rPr>
        <w:t>Iglemyr</w:t>
      </w:r>
      <w:proofErr w:type="spellEnd"/>
      <w:r w:rsidR="008C7ABA">
        <w:rPr>
          <w:rFonts w:asciiTheme="minorHAnsi" w:hAnsiTheme="minorHAnsi" w:cs="Helvetica"/>
          <w:color w:val="333333"/>
          <w:sz w:val="22"/>
          <w:szCs w:val="22"/>
        </w:rPr>
        <w:t xml:space="preserve"> skole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>+ nybygg, Høyland u</w:t>
      </w:r>
      <w:r w:rsidR="003B76D6">
        <w:rPr>
          <w:rFonts w:asciiTheme="minorHAnsi" w:hAnsiTheme="minorHAnsi" w:cs="Helvetica"/>
          <w:color w:val="333333"/>
          <w:sz w:val="22"/>
          <w:szCs w:val="22"/>
        </w:rPr>
        <w:t>ngdoms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>skole og Austrått boas. Fyrrommet i Austråtthallen ble oppgradert hvor bl.</w:t>
      </w:r>
      <w:r>
        <w:rPr>
          <w:rFonts w:asciiTheme="minorHAnsi" w:hAnsiTheme="minorHAnsi" w:cs="Helvetica"/>
          <w:color w:val="333333"/>
          <w:sz w:val="22"/>
          <w:szCs w:val="22"/>
        </w:rPr>
        <w:t>a.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 xml:space="preserve"> varmeanlegget har fått installert gasskjele, som skal være back up og spisslast reserve. Varmeløsning benyttes pr</w:t>
      </w:r>
      <w:r w:rsidR="00E56437">
        <w:rPr>
          <w:rFonts w:asciiTheme="minorHAnsi" w:hAnsiTheme="minorHAnsi" w:cs="Helvetica"/>
          <w:color w:val="333333"/>
          <w:sz w:val="22"/>
          <w:szCs w:val="22"/>
        </w:rPr>
        <w:t>.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 xml:space="preserve"> i dag til oppvarming, men har hele tiden vært </w:t>
      </w:r>
      <w:r w:rsidR="00E56437">
        <w:rPr>
          <w:rFonts w:asciiTheme="minorHAnsi" w:hAnsiTheme="minorHAnsi" w:cs="Helvetica"/>
          <w:color w:val="333333"/>
          <w:sz w:val="22"/>
          <w:szCs w:val="22"/>
        </w:rPr>
        <w:t>midlertidig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 xml:space="preserve"> i påvente av permanent </w:t>
      </w:r>
      <w:r w:rsidR="00E56437">
        <w:rPr>
          <w:rFonts w:asciiTheme="minorHAnsi" w:hAnsiTheme="minorHAnsi" w:cs="Helvetica"/>
          <w:color w:val="333333"/>
          <w:sz w:val="22"/>
          <w:szCs w:val="22"/>
        </w:rPr>
        <w:t>varmeløsning</w:t>
      </w:r>
      <w:r w:rsidR="008C7ABA">
        <w:rPr>
          <w:rFonts w:asciiTheme="minorHAnsi" w:hAnsiTheme="minorHAnsi" w:cs="Helvetica"/>
          <w:color w:val="333333"/>
          <w:sz w:val="22"/>
          <w:szCs w:val="22"/>
        </w:rPr>
        <w:t xml:space="preserve"> basert på fornybar energi.</w:t>
      </w:r>
    </w:p>
    <w:p w:rsidR="008C7ABA" w:rsidRDefault="008C7AB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8C7ABA" w:rsidRDefault="008C7AB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Prosjektet ble satt på vent våren 2013, da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Iglemyr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 xml:space="preserve"> svømmeanlegg skulle utredes.</w:t>
      </w:r>
      <w:r w:rsidR="00F977B5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903051">
        <w:rPr>
          <w:rFonts w:asciiTheme="minorHAnsi" w:hAnsiTheme="minorHAnsi" w:cs="Helvetica"/>
          <w:color w:val="333333"/>
          <w:sz w:val="22"/>
          <w:szCs w:val="22"/>
        </w:rPr>
        <w:t xml:space="preserve">En har etter en intern gjennomgang av saken og mener igangsetting av varmesentralen ikke vil medføre ulemper for plassering av </w:t>
      </w:r>
      <w:proofErr w:type="spellStart"/>
      <w:r w:rsidR="00903051">
        <w:rPr>
          <w:rFonts w:asciiTheme="minorHAnsi" w:hAnsiTheme="minorHAnsi" w:cs="Helvetica"/>
          <w:color w:val="333333"/>
          <w:sz w:val="22"/>
          <w:szCs w:val="22"/>
        </w:rPr>
        <w:t>Iglemyr</w:t>
      </w:r>
      <w:proofErr w:type="spellEnd"/>
      <w:r w:rsidR="00903051">
        <w:rPr>
          <w:rFonts w:asciiTheme="minorHAnsi" w:hAnsiTheme="minorHAnsi" w:cs="Helvetica"/>
          <w:color w:val="333333"/>
          <w:sz w:val="22"/>
          <w:szCs w:val="22"/>
        </w:rPr>
        <w:t xml:space="preserve"> svømmehall med tilhørende adkomst og parkeringsforhold. Opprinnelig planer anses </w:t>
      </w:r>
      <w:r>
        <w:rPr>
          <w:rFonts w:asciiTheme="minorHAnsi" w:hAnsiTheme="minorHAnsi" w:cs="Helvetica"/>
          <w:color w:val="333333"/>
          <w:sz w:val="22"/>
          <w:szCs w:val="22"/>
        </w:rPr>
        <w:t>å være mest arealeffektiv</w:t>
      </w:r>
      <w:r w:rsidR="00903051">
        <w:rPr>
          <w:rFonts w:asciiTheme="minorHAnsi" w:hAnsiTheme="minorHAnsi" w:cs="Helvetica"/>
          <w:color w:val="333333"/>
          <w:sz w:val="22"/>
          <w:szCs w:val="22"/>
        </w:rPr>
        <w:t xml:space="preserve"> og opprettholdes</w:t>
      </w:r>
      <w:r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903051" w:rsidRDefault="00903051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A2231C" w:rsidRDefault="00F977B5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lastRenderedPageBreak/>
        <w:t xml:space="preserve">Fase 2 omfatter bygging av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Iglemyr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energisentral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</w:rPr>
        <w:t>. Det er denne delen av prosjektet det nå legges fram K0 for.</w:t>
      </w:r>
    </w:p>
    <w:p w:rsidR="008C7ABA" w:rsidRDefault="008C7AB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Det foreligger en gyldig rammetillatelse som utløper 1 juli 2016. Det er av den grunn </w:t>
      </w:r>
      <w:r w:rsidR="00903051">
        <w:rPr>
          <w:rFonts w:asciiTheme="minorHAnsi" w:hAnsiTheme="minorHAnsi" w:cs="Helvetica"/>
          <w:color w:val="333333"/>
          <w:sz w:val="22"/>
          <w:szCs w:val="22"/>
        </w:rPr>
        <w:t>lagt en framdriftsplan der en forventer igangsetting innen fristen</w:t>
      </w:r>
      <w:r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8C7ABA" w:rsidRDefault="008C7AB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C47B89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C47B89" w:rsidRDefault="00C47B89" w:rsidP="00C47B89">
      <w:pPr>
        <w:pStyle w:val="Ingenmellomrom"/>
      </w:pPr>
    </w:p>
    <w:p w:rsidR="00C47B89" w:rsidRDefault="00C47B89" w:rsidP="00C47B89">
      <w:pPr>
        <w:pStyle w:val="Ingenmellomrom"/>
      </w:pPr>
      <w:r>
        <w:t xml:space="preserve">Det er i forprosjekt utarbeidet en helhetlig plan for </w:t>
      </w:r>
      <w:r w:rsidR="00E56437">
        <w:t>Iglemyr</w:t>
      </w:r>
      <w:r>
        <w:t xml:space="preserve"> energisentral med tilhørende nærvarmenett. Det er i prosjektet benyttet konsulent bistand i samhandling med energirådgiver.</w:t>
      </w:r>
    </w:p>
    <w:p w:rsidR="00C47B89" w:rsidRDefault="00C47B89" w:rsidP="00C47B89">
      <w:pPr>
        <w:pStyle w:val="Ingenmellomrom"/>
      </w:pPr>
      <w:r>
        <w:t xml:space="preserve">Det er utarbeidet plantegninger hvor plassering blir i </w:t>
      </w:r>
      <w:r w:rsidR="004F2169">
        <w:t>s</w:t>
      </w:r>
      <w:r>
        <w:t>ørvendt vegg mot Austråtthallen.</w:t>
      </w:r>
    </w:p>
    <w:p w:rsidR="00C47B89" w:rsidRPr="00A43CFC" w:rsidRDefault="00A43CFC" w:rsidP="00C47B89">
      <w:pPr>
        <w:pStyle w:val="Ingenmellomrom"/>
      </w:pPr>
      <w:r w:rsidRPr="00A43CFC">
        <w:t xml:space="preserve">Anlegget er </w:t>
      </w:r>
      <w:r>
        <w:t>beregnet også til å forsyne fre</w:t>
      </w:r>
      <w:r w:rsidRPr="00A43CFC">
        <w:t>mtid</w:t>
      </w:r>
      <w:r>
        <w:t>ig</w:t>
      </w:r>
      <w:r w:rsidRPr="00A43CFC">
        <w:t xml:space="preserve"> bygningsmasse </w:t>
      </w:r>
      <w:r w:rsidR="00A2231C">
        <w:t>med</w:t>
      </w:r>
      <w:r w:rsidRPr="00A43CFC">
        <w:t xml:space="preserve"> fornybar varmeenergi</w:t>
      </w:r>
      <w:r>
        <w:t>.</w:t>
      </w:r>
    </w:p>
    <w:p w:rsidR="00A43CFC" w:rsidRPr="00A43CFC" w:rsidRDefault="00A43CFC" w:rsidP="00C47B89">
      <w:pPr>
        <w:pStyle w:val="Ingenmellomrom"/>
      </w:pPr>
    </w:p>
    <w:p w:rsidR="00DB58D9" w:rsidRPr="00C47B89" w:rsidRDefault="00DB58D9" w:rsidP="00A75BEC">
      <w:r w:rsidRPr="00C47B89">
        <w:t>Arbeidene består av følgende deler:</w:t>
      </w:r>
    </w:p>
    <w:p w:rsidR="00DB58D9" w:rsidRDefault="000E4BA8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Utgraving av byggetomt for energisentral</w:t>
      </w:r>
    </w:p>
    <w:p w:rsidR="000E4BA8" w:rsidRDefault="000E4BA8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Tilrettelegging av infrastruktur i grunn</w:t>
      </w:r>
    </w:p>
    <w:p w:rsidR="000E4BA8" w:rsidRDefault="001B63C0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Installasjon </w:t>
      </w:r>
      <w:r w:rsidR="000E4BA8">
        <w:rPr>
          <w:sz w:val="22"/>
          <w:szCs w:val="22"/>
        </w:rPr>
        <w:t>kjel utstyr</w:t>
      </w:r>
      <w:r w:rsidR="00A43CFC">
        <w:rPr>
          <w:sz w:val="22"/>
          <w:szCs w:val="22"/>
        </w:rPr>
        <w:t xml:space="preserve"> </w:t>
      </w:r>
    </w:p>
    <w:p w:rsidR="00DB58D9" w:rsidRDefault="00DB58D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Installasjon av styringssystem for </w:t>
      </w:r>
      <w:r w:rsidR="00C47B89">
        <w:rPr>
          <w:sz w:val="22"/>
          <w:szCs w:val="22"/>
        </w:rPr>
        <w:t>nærvarmenet</w:t>
      </w:r>
      <w:r w:rsidR="001B63C0">
        <w:rPr>
          <w:sz w:val="22"/>
          <w:szCs w:val="22"/>
        </w:rPr>
        <w:t>t</w:t>
      </w:r>
      <w:r w:rsidR="00C47B89">
        <w:rPr>
          <w:sz w:val="22"/>
          <w:szCs w:val="22"/>
        </w:rPr>
        <w:t>et</w:t>
      </w:r>
    </w:p>
    <w:p w:rsidR="003A515B" w:rsidRDefault="003A515B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Klargjøring tilkoblingspunkt fremtidig svømmehall</w:t>
      </w:r>
    </w:p>
    <w:p w:rsidR="00DB58D9" w:rsidRPr="00DB58D9" w:rsidRDefault="00DB58D9" w:rsidP="00A75BEC">
      <w:pPr>
        <w:rPr>
          <w:sz w:val="24"/>
          <w:szCs w:val="24"/>
        </w:rPr>
      </w:pPr>
    </w:p>
    <w:p w:rsidR="00DB58D9" w:rsidRDefault="00903051" w:rsidP="00DB58D9">
      <w:pPr>
        <w:pStyle w:val="Ingenmellomrom"/>
        <w:rPr>
          <w:u w:val="single"/>
        </w:rPr>
      </w:pPr>
      <w:r>
        <w:rPr>
          <w:u w:val="single"/>
        </w:rPr>
        <w:t>Entrepriseform</w:t>
      </w:r>
      <w:r w:rsidR="00DB58D9"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A43CFC" w:rsidRDefault="001B63C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 tidligere erfaring </w:t>
      </w:r>
      <w:r w:rsidR="00903051">
        <w:rPr>
          <w:sz w:val="22"/>
          <w:szCs w:val="22"/>
        </w:rPr>
        <w:t xml:space="preserve">med bygging av energisentraler i kommunen anbefaler en å </w:t>
      </w:r>
      <w:r>
        <w:rPr>
          <w:sz w:val="22"/>
          <w:szCs w:val="22"/>
        </w:rPr>
        <w:t>benytte delt</w:t>
      </w:r>
      <w:r w:rsidR="00903051">
        <w:rPr>
          <w:sz w:val="22"/>
          <w:szCs w:val="22"/>
        </w:rPr>
        <w:t>e</w:t>
      </w:r>
      <w:r>
        <w:rPr>
          <w:sz w:val="22"/>
          <w:szCs w:val="22"/>
        </w:rPr>
        <w:t xml:space="preserve"> entreprise for anskaffelsen. </w:t>
      </w:r>
      <w:r w:rsidR="00903051">
        <w:rPr>
          <w:sz w:val="22"/>
          <w:szCs w:val="22"/>
        </w:rPr>
        <w:t xml:space="preserve">Det foreslås å benytte rammeavtaler for prosjekteringsdelen samt for grunnarbeidene. </w:t>
      </w:r>
      <w:r w:rsidR="00A43CFC">
        <w:rPr>
          <w:sz w:val="22"/>
          <w:szCs w:val="22"/>
        </w:rPr>
        <w:t xml:space="preserve">Øvrig arbeider </w:t>
      </w:r>
      <w:proofErr w:type="spellStart"/>
      <w:r w:rsidR="003A515B">
        <w:rPr>
          <w:sz w:val="22"/>
          <w:szCs w:val="22"/>
        </w:rPr>
        <w:t>deta</w:t>
      </w:r>
      <w:r w:rsidR="00903051">
        <w:rPr>
          <w:sz w:val="22"/>
          <w:szCs w:val="22"/>
        </w:rPr>
        <w:t>lj</w:t>
      </w:r>
      <w:r w:rsidR="003A515B">
        <w:rPr>
          <w:sz w:val="22"/>
          <w:szCs w:val="22"/>
        </w:rPr>
        <w:t>prosjekteres</w:t>
      </w:r>
      <w:proofErr w:type="spellEnd"/>
      <w:r w:rsidR="003A515B">
        <w:rPr>
          <w:sz w:val="22"/>
          <w:szCs w:val="22"/>
        </w:rPr>
        <w:t xml:space="preserve"> og </w:t>
      </w:r>
      <w:r w:rsidR="00903051">
        <w:rPr>
          <w:sz w:val="22"/>
          <w:szCs w:val="22"/>
        </w:rPr>
        <w:t>lyses ut i åpen anbudskonkurranse</w:t>
      </w:r>
      <w:r w:rsidR="00A43CFC">
        <w:rPr>
          <w:sz w:val="22"/>
          <w:szCs w:val="22"/>
        </w:rPr>
        <w:t>.</w:t>
      </w:r>
    </w:p>
    <w:p w:rsidR="00711D82" w:rsidRDefault="00711D82" w:rsidP="00644B01">
      <w:pPr>
        <w:pStyle w:val="Ingenmellomrom"/>
        <w:rPr>
          <w:u w:val="single"/>
        </w:rPr>
      </w:pPr>
    </w:p>
    <w:p w:rsidR="004F2169" w:rsidRDefault="00B463E3" w:rsidP="004F2169">
      <w:pPr>
        <w:pStyle w:val="Ingenmellomrom"/>
        <w:rPr>
          <w:u w:val="single"/>
        </w:rPr>
      </w:pPr>
      <w:r>
        <w:rPr>
          <w:u w:val="single"/>
        </w:rPr>
        <w:t>Kostnadsoppstilling</w:t>
      </w:r>
      <w:r w:rsidR="004F2169" w:rsidRPr="00DE225C">
        <w:rPr>
          <w:u w:val="single"/>
        </w:rPr>
        <w:t xml:space="preserve"> </w:t>
      </w:r>
    </w:p>
    <w:p w:rsidR="00421A64" w:rsidRDefault="00421A64" w:rsidP="00421A64">
      <w:pPr>
        <w:pStyle w:val="Default"/>
        <w:rPr>
          <w:sz w:val="22"/>
          <w:szCs w:val="22"/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604D65" w:rsidRPr="00604D65" w:rsidTr="00604D65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65" w:rsidRPr="00604D65" w:rsidRDefault="00604D65" w:rsidP="0060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65" w:rsidRPr="00604D65" w:rsidRDefault="00604D65" w:rsidP="0060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160 000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2 300 000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3.00 VVS- </w:t>
            </w:r>
            <w:proofErr w:type="spellStart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2 350 000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4.00 El. </w:t>
            </w:r>
            <w:proofErr w:type="spellStart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742 250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250 000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6.00 Andre </w:t>
            </w:r>
            <w:proofErr w:type="spellStart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inst</w:t>
            </w:r>
            <w:proofErr w:type="spellEnd"/>
            <w:r w:rsidRPr="00604D6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250 000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6 052 250,00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100 000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6 152 250,00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780 000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6 932 250,00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1 873 569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8 805 818,75 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sz w:val="16"/>
                <w:szCs w:val="16"/>
              </w:rPr>
              <w:t>662 025</w:t>
            </w:r>
          </w:p>
        </w:tc>
      </w:tr>
      <w:tr w:rsidR="00604D65" w:rsidRPr="00604D65" w:rsidTr="00604D6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65" w:rsidRPr="00604D65" w:rsidRDefault="00604D65" w:rsidP="0060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4D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9 467 843,75 </w:t>
            </w:r>
          </w:p>
        </w:tc>
      </w:tr>
    </w:tbl>
    <w:p w:rsidR="00604D65" w:rsidRDefault="00604D65" w:rsidP="00421A64">
      <w:pPr>
        <w:pStyle w:val="Default"/>
        <w:rPr>
          <w:sz w:val="22"/>
          <w:szCs w:val="22"/>
          <w:u w:val="single"/>
        </w:rPr>
      </w:pPr>
    </w:p>
    <w:p w:rsidR="00334160" w:rsidRDefault="00334160" w:rsidP="00421A64">
      <w:pPr>
        <w:pStyle w:val="Default"/>
        <w:rPr>
          <w:sz w:val="22"/>
          <w:szCs w:val="22"/>
          <w:u w:val="single"/>
        </w:rPr>
      </w:pPr>
    </w:p>
    <w:p w:rsidR="00356136" w:rsidRDefault="00356136" w:rsidP="00421A64">
      <w:pPr>
        <w:pStyle w:val="Default"/>
        <w:rPr>
          <w:sz w:val="22"/>
          <w:szCs w:val="22"/>
          <w:u w:val="single"/>
        </w:rPr>
      </w:pPr>
    </w:p>
    <w:p w:rsidR="00356136" w:rsidRDefault="00356136" w:rsidP="00421A64">
      <w:pPr>
        <w:pStyle w:val="Default"/>
        <w:rPr>
          <w:sz w:val="22"/>
          <w:szCs w:val="22"/>
          <w:u w:val="single"/>
        </w:rPr>
      </w:pPr>
    </w:p>
    <w:p w:rsidR="00D87B75" w:rsidRDefault="00D87B75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710647" w:rsidRDefault="00710647" w:rsidP="00421A64">
      <w:pPr>
        <w:pStyle w:val="Default"/>
        <w:rPr>
          <w:sz w:val="22"/>
          <w:szCs w:val="22"/>
          <w:u w:val="single"/>
        </w:rPr>
      </w:pP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cs="Times New Roman"/>
          <w:bCs/>
        </w:rPr>
      </w:pPr>
      <w:r w:rsidRPr="00710647">
        <w:rPr>
          <w:rFonts w:cs="Times New Roman"/>
          <w:bCs/>
        </w:rPr>
        <w:t>Detaljprosjektering</w:t>
      </w:r>
      <w:r w:rsidRPr="00710647">
        <w:rPr>
          <w:rFonts w:cs="Times New Roman"/>
          <w:bCs/>
        </w:rPr>
        <w:tab/>
      </w:r>
      <w:r w:rsidRPr="00710647">
        <w:rPr>
          <w:rFonts w:cs="Times New Roman"/>
          <w:bCs/>
        </w:rPr>
        <w:tab/>
      </w:r>
      <w:r w:rsidRPr="00710647">
        <w:rPr>
          <w:rFonts w:cs="Times New Roman"/>
          <w:bCs/>
        </w:rPr>
        <w:tab/>
        <w:t>mars 2016</w:t>
      </w:r>
    </w:p>
    <w:p w:rsidR="00D81DC9" w:rsidRPr="00710647" w:rsidRDefault="00710647" w:rsidP="00710647">
      <w:pPr>
        <w:pStyle w:val="Listeavsnitt"/>
        <w:numPr>
          <w:ilvl w:val="0"/>
          <w:numId w:val="15"/>
        </w:numPr>
        <w:rPr>
          <w:rFonts w:cs="Times New Roman"/>
          <w:bCs/>
        </w:rPr>
      </w:pPr>
      <w:r w:rsidRPr="00710647">
        <w:rPr>
          <w:rFonts w:cs="Times New Roman"/>
          <w:bCs/>
        </w:rPr>
        <w:t>Utlysing anbudskonkurranse</w:t>
      </w:r>
      <w:r w:rsidRPr="00710647">
        <w:rPr>
          <w:rFonts w:cs="Times New Roman"/>
          <w:bCs/>
        </w:rPr>
        <w:tab/>
      </w:r>
      <w:r w:rsidRPr="00710647">
        <w:rPr>
          <w:rFonts w:cs="Times New Roman"/>
          <w:bCs/>
        </w:rPr>
        <w:tab/>
        <w:t>april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</w:rPr>
        <w:t>IG-søknad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april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0647">
        <w:rPr>
          <w:rFonts w:cs="Times New Roman"/>
          <w:bCs/>
        </w:rPr>
        <w:t>Kontraktsinngåelse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mai/juni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</w:rPr>
        <w:t>Igangsetting grunnarbeid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juni 2016</w:t>
      </w:r>
    </w:p>
    <w:p w:rsidR="00710647" w:rsidRPr="00710647" w:rsidRDefault="00710647" w:rsidP="0071064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</w:rPr>
        <w:t>Ferdigstilling av prosjektet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4. kvartal 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10647" w:rsidRDefault="00710647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8F6606" w:rsidRPr="004F2169" w:rsidRDefault="00710647" w:rsidP="00710647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nb-NO"/>
        </w:rPr>
        <w:t xml:space="preserve">Byggeprogram, </w:t>
      </w:r>
      <w:r w:rsidR="001206FA" w:rsidRPr="004F2169">
        <w:rPr>
          <w:rFonts w:asciiTheme="minorHAnsi" w:hAnsiTheme="minorHAnsi"/>
          <w:szCs w:val="22"/>
          <w:lang w:val="nb-NO"/>
        </w:rPr>
        <w:t>K</w:t>
      </w:r>
      <w:r w:rsidR="00C842B4" w:rsidRPr="004F2169">
        <w:rPr>
          <w:rFonts w:asciiTheme="minorHAnsi" w:hAnsiTheme="minorHAnsi"/>
          <w:szCs w:val="22"/>
          <w:lang w:val="nb-NO"/>
        </w:rPr>
        <w:t>0</w:t>
      </w:r>
      <w:r>
        <w:rPr>
          <w:rFonts w:asciiTheme="minorHAnsi" w:hAnsiTheme="minorHAnsi"/>
          <w:szCs w:val="22"/>
          <w:lang w:val="nb-NO"/>
        </w:rPr>
        <w:t>,</w:t>
      </w:r>
      <w:r w:rsidR="008F6606" w:rsidRPr="004F2169">
        <w:rPr>
          <w:rFonts w:asciiTheme="minorHAnsi" w:hAnsiTheme="minorHAnsi"/>
          <w:szCs w:val="22"/>
          <w:lang w:val="nb-NO"/>
        </w:rPr>
        <w:t xml:space="preserve"> for </w:t>
      </w:r>
      <w:proofErr w:type="spellStart"/>
      <w:r>
        <w:rPr>
          <w:rFonts w:asciiTheme="minorHAnsi" w:hAnsiTheme="minorHAnsi"/>
          <w:szCs w:val="22"/>
          <w:lang w:val="nb-NO"/>
        </w:rPr>
        <w:t>Iglemyr</w:t>
      </w:r>
      <w:proofErr w:type="spellEnd"/>
      <w:r w:rsidR="00C842B4" w:rsidRPr="004F2169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C842B4" w:rsidRPr="004F2169">
        <w:rPr>
          <w:rFonts w:asciiTheme="minorHAnsi" w:hAnsiTheme="minorHAnsi"/>
          <w:szCs w:val="22"/>
          <w:lang w:val="nb-NO"/>
        </w:rPr>
        <w:t>energisentral</w:t>
      </w:r>
      <w:proofErr w:type="spellEnd"/>
      <w:r w:rsidR="008F6606" w:rsidRPr="004F2169">
        <w:rPr>
          <w:rFonts w:asciiTheme="minorHAnsi" w:hAnsiTheme="minorHAnsi"/>
          <w:szCs w:val="22"/>
          <w:lang w:val="nb-NO"/>
        </w:rPr>
        <w:t xml:space="preserve"> </w:t>
      </w:r>
      <w:r w:rsidR="003763FE" w:rsidRPr="004F2169">
        <w:rPr>
          <w:rFonts w:asciiTheme="minorHAnsi" w:hAnsiTheme="minorHAnsi"/>
          <w:szCs w:val="22"/>
          <w:lang w:val="nb-NO"/>
        </w:rPr>
        <w:t>godkjennes</w:t>
      </w:r>
    </w:p>
    <w:p w:rsidR="004F2169" w:rsidRPr="004F2169" w:rsidRDefault="004F2169" w:rsidP="00710647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>Detaljprosjektering i byggherreregi ferdigstilles</w:t>
      </w:r>
    </w:p>
    <w:p w:rsidR="00B7397B" w:rsidRDefault="00710647" w:rsidP="00710647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Delte entrepriser </w:t>
      </w:r>
      <w:proofErr w:type="spellStart"/>
      <w:r>
        <w:rPr>
          <w:rFonts w:asciiTheme="minorHAnsi" w:hAnsiTheme="minorHAnsi"/>
          <w:szCs w:val="22"/>
        </w:rPr>
        <w:t>benyttes</w:t>
      </w:r>
      <w:proofErr w:type="spellEnd"/>
      <w:r>
        <w:rPr>
          <w:rFonts w:asciiTheme="minorHAnsi" w:hAnsiTheme="minorHAnsi"/>
          <w:szCs w:val="22"/>
        </w:rPr>
        <w:t xml:space="preserve"> som entrepriseform i prosjektet</w:t>
      </w:r>
    </w:p>
    <w:p w:rsidR="00710647" w:rsidRDefault="00710647" w:rsidP="00710647">
      <w:pPr>
        <w:pStyle w:val="Innrykk"/>
        <w:ind w:left="720"/>
        <w:rPr>
          <w:rFonts w:asciiTheme="minorHAnsi" w:hAnsiTheme="minorHAnsi"/>
          <w:szCs w:val="22"/>
        </w:rPr>
      </w:pPr>
    </w:p>
    <w:p w:rsidR="00710647" w:rsidRPr="004F2169" w:rsidRDefault="00710647" w:rsidP="00710647">
      <w:pPr>
        <w:pStyle w:val="Innrykk"/>
        <w:ind w:left="720"/>
        <w:rPr>
          <w:rFonts w:asciiTheme="minorHAnsi" w:hAnsiTheme="minorHAnsi"/>
          <w:szCs w:val="22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</w:p>
    <w:p w:rsidR="00D81DC9" w:rsidRPr="004F2169" w:rsidRDefault="00D81DC9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r w:rsidR="00356136" w:rsidRPr="004F2169">
        <w:rPr>
          <w:rFonts w:cs="Times New Roman"/>
          <w:lang w:val="nn-NO"/>
        </w:rPr>
        <w:t>Eiendomselskap</w:t>
      </w:r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1206FA" w:rsidRPr="004F2169">
        <w:rPr>
          <w:rFonts w:cs="Times New Roman"/>
          <w:lang w:val="nn-NO"/>
        </w:rPr>
        <w:t>0</w:t>
      </w:r>
      <w:r w:rsidR="001056F8">
        <w:rPr>
          <w:rFonts w:cs="Times New Roman"/>
          <w:lang w:val="nn-NO"/>
        </w:rPr>
        <w:t>9</w:t>
      </w:r>
      <w:r w:rsidR="003763FE" w:rsidRPr="004F2169">
        <w:rPr>
          <w:rFonts w:cs="Times New Roman"/>
          <w:lang w:val="nn-NO"/>
        </w:rPr>
        <w:t>.0</w:t>
      </w:r>
      <w:r w:rsidR="001206FA" w:rsidRPr="004F2169">
        <w:rPr>
          <w:rFonts w:cs="Times New Roman"/>
          <w:lang w:val="nn-NO"/>
        </w:rPr>
        <w:t>3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3A515B" w:rsidRPr="004F2169" w:rsidRDefault="003A515B" w:rsidP="00D81DC9">
      <w:pPr>
        <w:rPr>
          <w:b/>
        </w:rPr>
      </w:pPr>
      <w:r w:rsidRPr="003A515B">
        <w:rPr>
          <w:rFonts w:ascii="Times New Roman" w:hAnsi="Times New Roman" w:cs="Times New Roman"/>
          <w:b/>
          <w:sz w:val="24"/>
          <w:szCs w:val="24"/>
        </w:rPr>
        <w:t xml:space="preserve">Vedlegg 1: </w:t>
      </w:r>
      <w:r w:rsidRPr="004F2169">
        <w:rPr>
          <w:rFonts w:cs="Times New Roman"/>
        </w:rPr>
        <w:t>Gjenpart av godkjent rammesøknad med skisser av prosjektet.</w:t>
      </w:r>
    </w:p>
    <w:sectPr w:rsidR="003A515B" w:rsidRPr="004F2169" w:rsidSect="00C918DC">
      <w:headerReference w:type="default" r:id="rId7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71" w:rsidRDefault="003E5071" w:rsidP="006D5BE2">
      <w:pPr>
        <w:spacing w:after="0" w:line="240" w:lineRule="auto"/>
      </w:pPr>
      <w:r>
        <w:separator/>
      </w:r>
    </w:p>
  </w:endnote>
  <w:endnote w:type="continuationSeparator" w:id="0">
    <w:p w:rsidR="003E5071" w:rsidRDefault="003E5071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71" w:rsidRDefault="003E5071" w:rsidP="006D5BE2">
      <w:pPr>
        <w:spacing w:after="0" w:line="240" w:lineRule="auto"/>
      </w:pPr>
      <w:r>
        <w:separator/>
      </w:r>
    </w:p>
  </w:footnote>
  <w:footnote w:type="continuationSeparator" w:id="0">
    <w:p w:rsidR="003E5071" w:rsidRDefault="003E5071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A6"/>
    <w:multiLevelType w:val="hybridMultilevel"/>
    <w:tmpl w:val="08564834"/>
    <w:lvl w:ilvl="0" w:tplc="28FEE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46847"/>
    <w:rsid w:val="000477C1"/>
    <w:rsid w:val="00053480"/>
    <w:rsid w:val="000628A5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50D32"/>
    <w:rsid w:val="00151E35"/>
    <w:rsid w:val="00155E09"/>
    <w:rsid w:val="00162096"/>
    <w:rsid w:val="001651DD"/>
    <w:rsid w:val="00184E63"/>
    <w:rsid w:val="0019270A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81B3F"/>
    <w:rsid w:val="002822DA"/>
    <w:rsid w:val="002C1EF8"/>
    <w:rsid w:val="002C3B1B"/>
    <w:rsid w:val="002E0D03"/>
    <w:rsid w:val="002E1DA3"/>
    <w:rsid w:val="002F3701"/>
    <w:rsid w:val="003000AF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515B"/>
    <w:rsid w:val="003A5EFA"/>
    <w:rsid w:val="003B76D6"/>
    <w:rsid w:val="003C380D"/>
    <w:rsid w:val="003C7BC5"/>
    <w:rsid w:val="003D567E"/>
    <w:rsid w:val="003D6E79"/>
    <w:rsid w:val="003E5071"/>
    <w:rsid w:val="0040497F"/>
    <w:rsid w:val="00415D3A"/>
    <w:rsid w:val="00420F79"/>
    <w:rsid w:val="00421A64"/>
    <w:rsid w:val="00424083"/>
    <w:rsid w:val="00430647"/>
    <w:rsid w:val="00440F4B"/>
    <w:rsid w:val="00441ACB"/>
    <w:rsid w:val="00447952"/>
    <w:rsid w:val="00471E9A"/>
    <w:rsid w:val="0049152F"/>
    <w:rsid w:val="00491BF0"/>
    <w:rsid w:val="004E6EE8"/>
    <w:rsid w:val="004F0374"/>
    <w:rsid w:val="004F2169"/>
    <w:rsid w:val="004F5E63"/>
    <w:rsid w:val="00500878"/>
    <w:rsid w:val="00547C7C"/>
    <w:rsid w:val="00551A0F"/>
    <w:rsid w:val="0056152C"/>
    <w:rsid w:val="00561C44"/>
    <w:rsid w:val="00574C65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706445"/>
    <w:rsid w:val="00710647"/>
    <w:rsid w:val="00711D82"/>
    <w:rsid w:val="00725A74"/>
    <w:rsid w:val="00746DF8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45E4D"/>
    <w:rsid w:val="00852008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3051"/>
    <w:rsid w:val="009076AE"/>
    <w:rsid w:val="00924B6D"/>
    <w:rsid w:val="009301FB"/>
    <w:rsid w:val="009321DB"/>
    <w:rsid w:val="00937C28"/>
    <w:rsid w:val="009573AB"/>
    <w:rsid w:val="00983271"/>
    <w:rsid w:val="00984667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5BEC"/>
    <w:rsid w:val="00A915BE"/>
    <w:rsid w:val="00A946F9"/>
    <w:rsid w:val="00AC5691"/>
    <w:rsid w:val="00B000C7"/>
    <w:rsid w:val="00B0443B"/>
    <w:rsid w:val="00B045AB"/>
    <w:rsid w:val="00B13FB9"/>
    <w:rsid w:val="00B32995"/>
    <w:rsid w:val="00B463E3"/>
    <w:rsid w:val="00B5474E"/>
    <w:rsid w:val="00B7397B"/>
    <w:rsid w:val="00B73EAF"/>
    <w:rsid w:val="00B9679F"/>
    <w:rsid w:val="00BA75AC"/>
    <w:rsid w:val="00BC6195"/>
    <w:rsid w:val="00C046A1"/>
    <w:rsid w:val="00C21149"/>
    <w:rsid w:val="00C21FFD"/>
    <w:rsid w:val="00C36F71"/>
    <w:rsid w:val="00C47B89"/>
    <w:rsid w:val="00C51DE4"/>
    <w:rsid w:val="00C842B4"/>
    <w:rsid w:val="00C918DC"/>
    <w:rsid w:val="00CE3AF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645B"/>
    <w:rsid w:val="00EB31E9"/>
    <w:rsid w:val="00EB5C2A"/>
    <w:rsid w:val="00EC2D70"/>
    <w:rsid w:val="00EC6ED2"/>
    <w:rsid w:val="00ED5595"/>
    <w:rsid w:val="00EE5555"/>
    <w:rsid w:val="00EF38A2"/>
    <w:rsid w:val="00F00CFD"/>
    <w:rsid w:val="00F162C1"/>
    <w:rsid w:val="00F172F0"/>
    <w:rsid w:val="00F73D85"/>
    <w:rsid w:val="00F930AF"/>
    <w:rsid w:val="00F977B5"/>
    <w:rsid w:val="00FB0AA8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4</cp:revision>
  <cp:lastPrinted>2014-09-18T05:41:00Z</cp:lastPrinted>
  <dcterms:created xsi:type="dcterms:W3CDTF">2016-03-09T08:34:00Z</dcterms:created>
  <dcterms:modified xsi:type="dcterms:W3CDTF">2016-03-09T20:56:00Z</dcterms:modified>
</cp:coreProperties>
</file>